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律师执业实习人员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集中（网络）培训培训流程指引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已取得法律职业资格证的人员办理律师实习证后，在江西省律师协会官网（www.jxlawyer.com）《全省申请律师执业实习人员集中培训报名系统》进行报名。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59910" cy="2415540"/>
            <wp:effectExtent l="0" t="0" r="2540" b="3810"/>
            <wp:docPr id="1" name="图片 1" descr="微信截图_2022042810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4281051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78740</wp:posOffset>
                </wp:positionV>
                <wp:extent cx="143510" cy="293370"/>
                <wp:effectExtent l="15240" t="6350" r="31750" b="2413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0685" y="6891020"/>
                          <a:ext cx="143510" cy="293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55pt;margin-top:6.2pt;height:23.1pt;width:11.3pt;z-index:251659264;v-text-anchor:middle;mso-width-relative:page;mso-height-relative:page;" fillcolor="#5B9BD5 [3204]" filled="t" stroked="t" coordsize="21600,21600" o:gfxdata="UEsDBAoAAAAAAIdO4kAAAAAAAAAAAAAAAAAEAAAAZHJzL1BLAwQUAAAACACHTuJA5+qoZNkAAAAJ&#10;AQAADwAAAGRycy9kb3ducmV2LnhtbE2Py07DMBBF90j8gzVI7Kidkj4IcbpAdMECiRYWLN3YdQL2&#10;OLKdPvh6hlVZju7RvWfq1ck7djAx9QElFBMBzGAbdI9Wwsf7+m4JLGWFWrmARsLZJFg111e1qnQ4&#10;4sYcttkyKsFUKQldzkPFeWo741WahMEgZfsQvcp0Rst1VEcq945PhZhzr3qkhU4N5qkz7fd29BL0&#10;s7P2/Pa6+epf4vhTCre3n2spb28K8Qgsm1O+wPCnT+rQkNMujKgTcxLK+0VBKAXTEhgB5exhAWwn&#10;YbacA29q/v+D5hdQSwMEFAAAAAgAh07iQIRx17mZAgAAKAUAAA4AAABkcnMvZTJvRG9jLnhtbK1U&#10;zW4TMRC+I/EOlu90d/OfqJsqTVSEVNFKBXF2vHbWkv+wnWzKK/AaXMuJAw8E4jUYezdt2nLogRyc&#10;mZ3xNzPfzPj0bK8k2jHnhdElLk5yjJimphJ6U+KPHy7eTDDygeiKSKNZiW+Zx2fz169OGztjPVMb&#10;WTGHAET7WWNLXIdgZ1nmac0U8SfGMg1GbpwiAVS3ySpHGkBXMuvl+ShrjKusM5R5D19XrRF3iO4l&#10;gIZzQdnK0K1iOrSojkkSoCRfC+vxPGXLOaPhinPPApIlhkpDOiEIyOt4ZvNTMts4YmtBuxTIS1J4&#10;UpMiQkPQe6gVCQRtnXgGpQR1xhseTqhRWVtIYgSqKPIn3NzUxLJUC1Dt7T3p/v/B0ve7a4dEVeI+&#10;RpooaPivn1//fL/7/e0H6kd6Gutn4HVjr12neRBjrXvuVPyHKtAeRmk0zkeTIUa3JR5NpkXe6+hl&#10;+4BodBj0hwUQT8GhN+33x8mePQBZ58NbZhSKQokr0+iFc6ZJzJLdpQ+QAfgf/GJwb6SoLoSUSXGb&#10;9VI6tCPQ7uH59Hw1jCXAlUduUqMG0umN85gNgSHmMDwgKgtEeL3BiMgNbAcNLsV+dNsfBxkU42K6&#10;bJ1qUrEudA6/Q+TW/XkWsYoV8XV7JYWIV8hMiQAbJoUq8SQCHZCkBpDYjrYBUVqb6hb650w72N7S&#10;CwGwl8SHa+JgkqFA2PVwBQeXBqo2nYRRbdyXf32P/jBgYMWogc0ARj5viWMYyXcaRm9aDAYAG5Iy&#10;GI6hzcgdW9bHFr1VSwPdKOBVsTSJ0T/Ig8idUZ/gSVjEqGAimkLslvtOWYZ2Y+FRoWyxSG6wPpaE&#10;S31jaQSPvGmz2AbDRZqSB3Y60mCBUg+6ZY8beqwnr4cHbv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5+qoZNkAAAAJAQAADwAAAAAAAAABACAAAAAiAAAAZHJzL2Rvd25yZXYueG1sUEsBAhQAFAAA&#10;AAgAh07iQIRx17mZAgAAKAUAAA4AAAAAAAAAAQAgAAAAKAEAAGRycy9lMm9Eb2MueG1sUEsFBgAA&#10;AAAGAAYAWQEAADMGAAAAAA==&#10;" adj="1631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35780" cy="2152015"/>
            <wp:effectExtent l="0" t="0" r="7620" b="635"/>
            <wp:docPr id="2" name="图片 2" descr="微信截图_2022042810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4281051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提醒：报名时将设区市改为“赣州”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二、报到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在省律协规定时间内扫微信进群报到。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在省律协规定的时间内，登录点睛网（www.zfwx.com）以在线学习的方式完成规定课时。</w:t>
      </w:r>
    </w:p>
    <w:p>
      <w:pPr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四、考试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在规定时间完成规定课时后，可在线参加网络培训考试。</w:t>
      </w:r>
    </w:p>
    <w:p>
      <w:pPr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五、拿证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通过考试，经考核合格，颁发结业证。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补充事项：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一、培训内容与课时安排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（一）习近平新时代中国特色社会主义思想，特别是习近平法治思想；党的路线、方针、政策；中国共产党党史、国史教育，计50课时；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（二）律师制度和律师的定位及其职责使命，律师执业管理规定，律师职业道德和执业纪律，计50课时；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（三）律师实务知识、执业技能、执业经验，计60课时。</w:t>
      </w:r>
    </w:p>
    <w:p>
      <w:pPr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二、培训费用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培训费450元/人，包括160个网络课时和在线考试有关费用，请学员自行通过点睛网支付，由点睛网统一收取并开具发票。</w:t>
      </w:r>
    </w:p>
    <w:p>
      <w:pPr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三、先上岗人员培训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已申领《申请律师执业人员实习证》的“先上岗、再考证”实习人员，未取得法律职业资格证书前不安排培训</w:t>
      </w:r>
    </w:p>
    <w:p>
      <w:pPr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四、颁发结业证及补考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（一）未在规定时间内完成规定课时、未按课时安排完成规定课时或未通过网络培训统一考试的，或有其他违反培训管理的，为考核不合格，不予颁发结业证；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未按时完成规定课时或未按课时安排完成规定课时的学员，在点睛网重新开通听课通道之日起20天内完成补课；如逾期仍未按时完成的，择期安排补课。已完成补课未曾参加考试的和考试未通过的，择期安排考试（补考）。</w:t>
      </w:r>
    </w:p>
    <w:p>
      <w:pPr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五、关于网络实习培训的时间、课时、费用等，以上只做参考，一切以省律协官网</w:t>
      </w:r>
      <w:r>
        <w:rPr>
          <w:rFonts w:hint="eastAsia" w:ascii="黑体" w:hAnsi="黑体" w:eastAsia="黑体" w:cs="黑体"/>
          <w:sz w:val="32"/>
          <w:szCs w:val="32"/>
        </w:rPr>
        <w:t>（www.jxlawyer.com）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公布的最新消息为准。</w:t>
      </w:r>
    </w:p>
    <w:p>
      <w:pPr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六、相关联系人及联系方式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省律协联系人：孙  艳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联系电话：0791-86370015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点睛网客服：史丽丽（课程培训咨询）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联系电话：18600832675（同微信）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72D332-A79C-40E7-94C0-BC0A5AECC16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40D02F-6E23-42B6-B53C-6E4D5E0936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D65616-AEE4-4F46-9730-0495A05082D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87400"/>
    <w:rsid w:val="00A66282"/>
    <w:rsid w:val="00AF54CB"/>
    <w:rsid w:val="00CF2289"/>
    <w:rsid w:val="05887400"/>
    <w:rsid w:val="20AB4649"/>
    <w:rsid w:val="2A742706"/>
    <w:rsid w:val="3BD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0"/>
    <w:pPr>
      <w:jc w:val="left"/>
    </w:pPr>
  </w:style>
  <w:style w:type="paragraph" w:styleId="3">
    <w:name w:val="annotation subject"/>
    <w:basedOn w:val="2"/>
    <w:next w:val="2"/>
    <w:link w:val="8"/>
    <w:qFormat/>
    <w:uiPriority w:val="0"/>
    <w:rPr>
      <w:b/>
      <w:bCs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character" w:customStyle="1" w:styleId="7">
    <w:name w:val="批注文字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批注主题 字符"/>
    <w:basedOn w:val="7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746</Characters>
  <Lines>6</Lines>
  <Paragraphs>1</Paragraphs>
  <TotalTime>8</TotalTime>
  <ScaleCrop>false</ScaleCrop>
  <LinksUpToDate>false</LinksUpToDate>
  <CharactersWithSpaces>875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2022-04-28T02:49:00Z</dcterms:created>
  <dc:creator>无我风</dc:creator>
  <cp:lastModifiedBy>无我风</cp:lastModifiedBy>
  <dcterms:modified xsi:type="dcterms:W3CDTF">2022-04-28T04:06:47Z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1486DCFFA5F44EDC81DB3AB5B31B683F</vt:lpwstr>
  </property>
</Properties>
</file>